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81" w:rsidRPr="00355FE4" w:rsidRDefault="00ED4381" w:rsidP="00ED4381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color w:val="000000"/>
        </w:rPr>
      </w:pPr>
      <w:r w:rsidRPr="00355FE4">
        <w:rPr>
          <w:rFonts w:cstheme="minorHAnsi"/>
          <w:noProof/>
          <w:color w:val="000000"/>
          <w:lang w:eastAsia="en-GB"/>
        </w:rPr>
        <w:drawing>
          <wp:inline distT="0" distB="0" distL="0" distR="0" wp14:anchorId="282F74D6" wp14:editId="3FA1FCED">
            <wp:extent cx="3571875" cy="6906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elec Logo 08.20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167" cy="69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48EE" w:rsidRPr="007448E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448EE">
        <w:rPr>
          <w:rFonts w:cstheme="minorHAnsi"/>
          <w:noProof/>
          <w:color w:val="000000"/>
          <w:lang w:eastAsia="en-GB"/>
        </w:rPr>
        <w:drawing>
          <wp:inline distT="0" distB="0" distL="0" distR="0">
            <wp:extent cx="1674604" cy="855023"/>
            <wp:effectExtent l="0" t="0" r="1905" b="2540"/>
            <wp:docPr id="3" name="Picture 3" descr="F:\projects\Geoelec\WP 6 Communication\Logo\co-funded-iee-v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rojects\Geoelec\WP 6 Communication\Logo\co-funded-iee-ver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652" cy="85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381" w:rsidRPr="00355FE4" w:rsidRDefault="00ED4381" w:rsidP="00E76037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431C6" w:rsidTr="007431C6">
        <w:tc>
          <w:tcPr>
            <w:tcW w:w="9286" w:type="dxa"/>
          </w:tcPr>
          <w:p w:rsidR="00D1368B" w:rsidRPr="007448EE" w:rsidRDefault="007448EE" w:rsidP="007431C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48EE">
              <w:rPr>
                <w:rFonts w:ascii="Arial" w:hAnsi="Arial" w:cs="Arial"/>
                <w:color w:val="000000"/>
                <w:sz w:val="24"/>
                <w:szCs w:val="24"/>
              </w:rPr>
              <w:t>PRESS RELEASE</w:t>
            </w:r>
          </w:p>
          <w:p w:rsidR="007448EE" w:rsidRPr="007448EE" w:rsidRDefault="007448EE" w:rsidP="007448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448E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TOWARDS A EUROPEAN GEOTHERMAL RISK </w:t>
            </w:r>
          </w:p>
          <w:p w:rsidR="007448EE" w:rsidRPr="007448EE" w:rsidRDefault="007448EE" w:rsidP="007448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448EE">
              <w:rPr>
                <w:rFonts w:ascii="Arial" w:hAnsi="Arial" w:cs="Arial"/>
                <w:b/>
                <w:color w:val="000000"/>
                <w:sz w:val="24"/>
                <w:szCs w:val="24"/>
              </w:rPr>
              <w:t>INSURANCE FUND</w:t>
            </w:r>
          </w:p>
          <w:p w:rsidR="007431C6" w:rsidRPr="00826646" w:rsidRDefault="007448EE" w:rsidP="0082664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48EE">
              <w:rPr>
                <w:rFonts w:ascii="Arial" w:hAnsi="Arial" w:cs="Arial"/>
                <w:color w:val="000000"/>
                <w:sz w:val="24"/>
                <w:szCs w:val="24"/>
              </w:rPr>
              <w:t>21 June 2013</w:t>
            </w:r>
          </w:p>
        </w:tc>
      </w:tr>
    </w:tbl>
    <w:p w:rsidR="00D1368B" w:rsidRPr="007448EE" w:rsidRDefault="00D1368B" w:rsidP="007448EE">
      <w:pPr>
        <w:pStyle w:val="Footer"/>
        <w:tabs>
          <w:tab w:val="clear" w:pos="-1080"/>
        </w:tabs>
        <w:spacing w:before="0"/>
        <w:ind w:left="0" w:right="-10"/>
        <w:jc w:val="center"/>
        <w:rPr>
          <w:b w:val="0"/>
          <w:color w:val="808080"/>
          <w:sz w:val="24"/>
          <w:szCs w:val="24"/>
          <w:lang w:val="en-GB"/>
        </w:rPr>
      </w:pPr>
    </w:p>
    <w:p w:rsidR="007448EE" w:rsidRPr="006A3F65" w:rsidRDefault="005E1132" w:rsidP="007448EE">
      <w:pPr>
        <w:keepLines/>
        <w:tabs>
          <w:tab w:val="center" w:pos="4320"/>
          <w:tab w:val="right" w:pos="9480"/>
        </w:tabs>
        <w:spacing w:after="0" w:line="240" w:lineRule="auto"/>
        <w:ind w:right="-10"/>
        <w:jc w:val="both"/>
        <w:rPr>
          <w:rFonts w:ascii="Arial" w:eastAsia="Times New Roman" w:hAnsi="Arial" w:cs="Times New Roman"/>
          <w:b/>
          <w:color w:val="595959"/>
          <w:lang w:eastAsia="fr-FR"/>
        </w:rPr>
      </w:pPr>
      <w:r w:rsidRPr="006A3F65">
        <w:rPr>
          <w:rFonts w:ascii="Arial" w:eastAsia="Times New Roman" w:hAnsi="Arial" w:cs="Times New Roman"/>
          <w:b/>
          <w:color w:val="595959"/>
          <w:lang w:eastAsia="fr-FR"/>
        </w:rPr>
        <w:t xml:space="preserve">The </w:t>
      </w:r>
      <w:r w:rsidR="007448EE" w:rsidRPr="006A3F65">
        <w:rPr>
          <w:rFonts w:ascii="Arial" w:eastAsia="Times New Roman" w:hAnsi="Arial" w:cs="Times New Roman"/>
          <w:b/>
          <w:color w:val="595959"/>
          <w:lang w:eastAsia="fr-FR"/>
        </w:rPr>
        <w:t xml:space="preserve">GEOELEC project </w:t>
      </w:r>
      <w:r w:rsidR="00D4026B">
        <w:rPr>
          <w:rFonts w:ascii="Arial" w:eastAsia="Times New Roman" w:hAnsi="Arial" w:cs="Times New Roman"/>
          <w:b/>
          <w:color w:val="595959"/>
          <w:lang w:eastAsia="fr-FR"/>
        </w:rPr>
        <w:t>sets out</w:t>
      </w:r>
      <w:r w:rsidR="00D26807">
        <w:rPr>
          <w:rFonts w:ascii="Arial" w:eastAsia="Times New Roman" w:hAnsi="Arial" w:cs="Times New Roman"/>
          <w:b/>
          <w:color w:val="595959"/>
          <w:lang w:eastAsia="fr-FR"/>
        </w:rPr>
        <w:t xml:space="preserve"> a</w:t>
      </w:r>
      <w:r w:rsidR="00D4026B">
        <w:rPr>
          <w:rFonts w:ascii="Arial" w:eastAsia="Times New Roman" w:hAnsi="Arial" w:cs="Times New Roman"/>
          <w:b/>
          <w:color w:val="595959"/>
          <w:lang w:eastAsia="fr-FR"/>
        </w:rPr>
        <w:t xml:space="preserve"> proposal</w:t>
      </w:r>
      <w:r w:rsidR="007448EE" w:rsidRPr="006A3F65">
        <w:rPr>
          <w:rFonts w:ascii="Arial" w:eastAsia="Times New Roman" w:hAnsi="Arial" w:cs="Times New Roman"/>
          <w:b/>
          <w:color w:val="595959"/>
          <w:lang w:eastAsia="fr-FR"/>
        </w:rPr>
        <w:t xml:space="preserve"> for the establishment of a Geothermal Risk Insurance Fund at EU level</w:t>
      </w:r>
    </w:p>
    <w:p w:rsidR="007448EE" w:rsidRPr="006A3F65" w:rsidRDefault="007448EE" w:rsidP="007448EE">
      <w:pPr>
        <w:keepLines/>
        <w:tabs>
          <w:tab w:val="center" w:pos="4320"/>
          <w:tab w:val="right" w:pos="9480"/>
        </w:tabs>
        <w:spacing w:after="0" w:line="240" w:lineRule="auto"/>
        <w:ind w:right="-10"/>
        <w:jc w:val="both"/>
        <w:rPr>
          <w:rFonts w:ascii="Arial" w:eastAsia="Times New Roman" w:hAnsi="Arial" w:cs="Times New Roman"/>
          <w:color w:val="595959"/>
          <w:lang w:eastAsia="fr-FR"/>
        </w:rPr>
      </w:pPr>
    </w:p>
    <w:p w:rsidR="007448EE" w:rsidRPr="006A3F65" w:rsidRDefault="007448EE" w:rsidP="007448EE">
      <w:pPr>
        <w:keepLines/>
        <w:tabs>
          <w:tab w:val="center" w:pos="4320"/>
          <w:tab w:val="right" w:pos="9480"/>
        </w:tabs>
        <w:spacing w:after="0" w:line="240" w:lineRule="auto"/>
        <w:ind w:right="-10"/>
        <w:jc w:val="both"/>
        <w:rPr>
          <w:rFonts w:ascii="Arial" w:eastAsia="Times New Roman" w:hAnsi="Arial" w:cs="Times New Roman"/>
          <w:color w:val="595959"/>
          <w:lang w:eastAsia="fr-FR"/>
        </w:rPr>
      </w:pPr>
      <w:r w:rsidRPr="006A3F65">
        <w:rPr>
          <w:rFonts w:ascii="Arial" w:eastAsia="Times New Roman" w:hAnsi="Arial" w:cs="Times New Roman"/>
          <w:color w:val="595959"/>
          <w:lang w:eastAsia="fr-FR"/>
        </w:rPr>
        <w:t xml:space="preserve">Geothermal energy is a renewable energy with many </w:t>
      </w:r>
      <w:r w:rsidR="006A3F65" w:rsidRPr="006A3F65">
        <w:rPr>
          <w:rFonts w:ascii="Arial" w:eastAsia="Times New Roman" w:hAnsi="Arial" w:cs="Times New Roman"/>
          <w:color w:val="595959"/>
          <w:lang w:eastAsia="fr-FR"/>
        </w:rPr>
        <w:t>advantages; i</w:t>
      </w:r>
      <w:r w:rsidRPr="006A3F65">
        <w:rPr>
          <w:rFonts w:ascii="Arial" w:eastAsia="Times New Roman" w:hAnsi="Arial" w:cs="Times New Roman"/>
          <w:color w:val="595959"/>
          <w:lang w:eastAsia="fr-FR"/>
        </w:rPr>
        <w:t>t is base load, local, flexible and environmentally friendly.</w:t>
      </w:r>
      <w:r w:rsidR="00EC0182" w:rsidRPr="006A3F65">
        <w:rPr>
          <w:rFonts w:ascii="Arial" w:eastAsia="Times New Roman" w:hAnsi="Arial" w:cs="Times New Roman"/>
          <w:color w:val="595959"/>
          <w:lang w:eastAsia="fr-FR"/>
        </w:rPr>
        <w:t xml:space="preserve"> Investors should be encouraged to take part in its promising development.</w:t>
      </w:r>
    </w:p>
    <w:p w:rsidR="005E1132" w:rsidRPr="006A3F65" w:rsidRDefault="005E1132" w:rsidP="007448EE">
      <w:pPr>
        <w:keepLines/>
        <w:tabs>
          <w:tab w:val="center" w:pos="4320"/>
          <w:tab w:val="right" w:pos="9480"/>
        </w:tabs>
        <w:spacing w:after="0" w:line="240" w:lineRule="auto"/>
        <w:ind w:right="-10"/>
        <w:jc w:val="both"/>
        <w:rPr>
          <w:rFonts w:ascii="Arial" w:eastAsia="Times New Roman" w:hAnsi="Arial" w:cs="Times New Roman"/>
          <w:color w:val="00B0F0"/>
          <w:lang w:eastAsia="fr-FR"/>
        </w:rPr>
      </w:pPr>
    </w:p>
    <w:p w:rsidR="007448EE" w:rsidRPr="006A3F65" w:rsidRDefault="007D7C49" w:rsidP="007448EE">
      <w:pPr>
        <w:keepLines/>
        <w:tabs>
          <w:tab w:val="center" w:pos="4320"/>
          <w:tab w:val="right" w:pos="9480"/>
        </w:tabs>
        <w:spacing w:after="0" w:line="240" w:lineRule="auto"/>
        <w:ind w:right="-10"/>
        <w:jc w:val="both"/>
        <w:rPr>
          <w:rFonts w:ascii="Arial" w:eastAsia="Times New Roman" w:hAnsi="Arial" w:cs="Times New Roman"/>
          <w:color w:val="595959"/>
          <w:lang w:eastAsia="fr-FR"/>
        </w:rPr>
      </w:pPr>
      <w:r w:rsidRPr="006A3F65">
        <w:rPr>
          <w:rFonts w:ascii="Arial" w:eastAsia="Times New Roman" w:hAnsi="Arial" w:cs="Times New Roman"/>
          <w:color w:val="595959"/>
          <w:lang w:eastAsia="fr-FR"/>
        </w:rPr>
        <w:t>Despite this</w:t>
      </w:r>
      <w:r w:rsidR="007448EE" w:rsidRPr="006A3F65">
        <w:rPr>
          <w:rFonts w:ascii="Arial" w:eastAsia="Times New Roman" w:hAnsi="Arial" w:cs="Times New Roman"/>
          <w:color w:val="595959"/>
          <w:lang w:eastAsia="fr-FR"/>
        </w:rPr>
        <w:t>, its penetration into the energy market remains difficult. Although profits can easily be made</w:t>
      </w:r>
      <w:r w:rsidR="006A3F65" w:rsidRPr="006A3F65">
        <w:rPr>
          <w:rFonts w:ascii="Arial" w:eastAsia="Times New Roman" w:hAnsi="Arial" w:cs="Times New Roman"/>
          <w:color w:val="595959"/>
          <w:lang w:eastAsia="fr-FR"/>
        </w:rPr>
        <w:t>,</w:t>
      </w:r>
      <w:r w:rsidR="007448EE" w:rsidRPr="006A3F65">
        <w:rPr>
          <w:rFonts w:ascii="Arial" w:eastAsia="Times New Roman" w:hAnsi="Arial" w:cs="Times New Roman"/>
          <w:color w:val="595959"/>
          <w:lang w:eastAsia="fr-FR"/>
        </w:rPr>
        <w:t xml:space="preserve"> investors consider the geothermal resource as</w:t>
      </w:r>
      <w:r w:rsidR="00CB7038" w:rsidRPr="006A3F65">
        <w:rPr>
          <w:rFonts w:ascii="Arial" w:eastAsia="Times New Roman" w:hAnsi="Arial" w:cs="Times New Roman"/>
          <w:color w:val="595959"/>
          <w:lang w:eastAsia="fr-FR"/>
        </w:rPr>
        <w:t xml:space="preserve"> </w:t>
      </w:r>
      <w:r w:rsidR="007448EE" w:rsidRPr="006A3F65">
        <w:rPr>
          <w:rFonts w:ascii="Arial" w:eastAsia="Times New Roman" w:hAnsi="Arial" w:cs="Times New Roman"/>
          <w:color w:val="595959"/>
          <w:lang w:eastAsia="fr-FR"/>
        </w:rPr>
        <w:t>risky</w:t>
      </w:r>
      <w:r w:rsidR="00CB7038" w:rsidRPr="006A3F65">
        <w:rPr>
          <w:rFonts w:ascii="Arial" w:eastAsia="Times New Roman" w:hAnsi="Arial" w:cs="Times New Roman"/>
          <w:color w:val="595959"/>
          <w:lang w:eastAsia="fr-FR"/>
        </w:rPr>
        <w:t xml:space="preserve"> and are therefore reluctant to commit to projects.</w:t>
      </w:r>
    </w:p>
    <w:p w:rsidR="00826646" w:rsidRPr="006A3F65" w:rsidRDefault="00826646" w:rsidP="007448EE">
      <w:pPr>
        <w:keepLines/>
        <w:tabs>
          <w:tab w:val="center" w:pos="4320"/>
          <w:tab w:val="right" w:pos="9480"/>
        </w:tabs>
        <w:spacing w:after="0" w:line="240" w:lineRule="auto"/>
        <w:ind w:right="-10"/>
        <w:jc w:val="both"/>
        <w:rPr>
          <w:rFonts w:ascii="Arial" w:eastAsia="Times New Roman" w:hAnsi="Arial" w:cs="Times New Roman"/>
          <w:color w:val="595959"/>
          <w:lang w:eastAsia="fr-FR"/>
        </w:rPr>
      </w:pPr>
    </w:p>
    <w:p w:rsidR="00826646" w:rsidRPr="006A3F65" w:rsidRDefault="00826646" w:rsidP="00826646">
      <w:pPr>
        <w:keepLines/>
        <w:tabs>
          <w:tab w:val="center" w:pos="4320"/>
          <w:tab w:val="right" w:pos="9480"/>
        </w:tabs>
        <w:spacing w:after="0" w:line="240" w:lineRule="auto"/>
        <w:ind w:right="-10"/>
        <w:jc w:val="both"/>
        <w:rPr>
          <w:rFonts w:ascii="Arial" w:eastAsia="Times New Roman" w:hAnsi="Arial" w:cs="Times New Roman"/>
          <w:color w:val="595959"/>
          <w:lang w:eastAsia="fr-FR"/>
        </w:rPr>
      </w:pPr>
      <w:r w:rsidRPr="006A3F65">
        <w:rPr>
          <w:rFonts w:ascii="Arial" w:eastAsia="Times New Roman" w:hAnsi="Arial" w:cs="Times New Roman"/>
          <w:color w:val="595959"/>
          <w:lang w:eastAsia="fr-FR"/>
        </w:rPr>
        <w:t xml:space="preserve">Initial exploration yields important data regarding geothermal potential </w:t>
      </w:r>
      <w:r w:rsidR="00593B37">
        <w:rPr>
          <w:rFonts w:ascii="Arial" w:eastAsia="Times New Roman" w:hAnsi="Arial" w:cs="Times New Roman"/>
          <w:color w:val="595959"/>
          <w:lang w:eastAsia="fr-FR"/>
        </w:rPr>
        <w:t>before drilling; h</w:t>
      </w:r>
      <w:r w:rsidRPr="006A3F65">
        <w:rPr>
          <w:rFonts w:ascii="Arial" w:eastAsia="Times New Roman" w:hAnsi="Arial" w:cs="Times New Roman"/>
          <w:color w:val="595959"/>
          <w:lang w:eastAsia="fr-FR"/>
        </w:rPr>
        <w:t>owever, a ‘geological risk’ still exists and can threaten the bankability of a project. The geological risk can be that adequate resources are not found (short term) or that the resource declines naturally over time (long term)</w:t>
      </w:r>
      <w:r w:rsidR="006A3F65" w:rsidRPr="006A3F65">
        <w:rPr>
          <w:rFonts w:ascii="Arial" w:eastAsia="Times New Roman" w:hAnsi="Arial" w:cs="Times New Roman"/>
          <w:color w:val="595959"/>
          <w:lang w:eastAsia="fr-FR"/>
        </w:rPr>
        <w:t>.</w:t>
      </w:r>
    </w:p>
    <w:p w:rsidR="00826646" w:rsidRPr="006A3F65" w:rsidRDefault="00826646" w:rsidP="007448EE">
      <w:pPr>
        <w:keepLines/>
        <w:tabs>
          <w:tab w:val="center" w:pos="4320"/>
          <w:tab w:val="right" w:pos="9480"/>
        </w:tabs>
        <w:spacing w:after="0" w:line="240" w:lineRule="auto"/>
        <w:ind w:right="-10"/>
        <w:jc w:val="both"/>
        <w:rPr>
          <w:rFonts w:ascii="Arial" w:eastAsia="Times New Roman" w:hAnsi="Arial" w:cs="Times New Roman"/>
          <w:color w:val="595959"/>
          <w:lang w:eastAsia="fr-FR"/>
        </w:rPr>
      </w:pPr>
    </w:p>
    <w:p w:rsidR="007D7C49" w:rsidRPr="006A3F65" w:rsidRDefault="007D7C49" w:rsidP="007448EE">
      <w:pPr>
        <w:keepLines/>
        <w:tabs>
          <w:tab w:val="center" w:pos="4320"/>
          <w:tab w:val="right" w:pos="9480"/>
        </w:tabs>
        <w:spacing w:after="0" w:line="240" w:lineRule="auto"/>
        <w:ind w:right="-10"/>
        <w:jc w:val="both"/>
        <w:rPr>
          <w:rFonts w:ascii="Arial" w:eastAsia="Times New Roman" w:hAnsi="Arial" w:cs="Times New Roman"/>
          <w:color w:val="595959"/>
          <w:lang w:eastAsia="fr-FR"/>
        </w:rPr>
      </w:pPr>
      <w:r w:rsidRPr="006A3F65">
        <w:rPr>
          <w:rFonts w:ascii="Arial" w:eastAsia="Times New Roman" w:hAnsi="Arial" w:cs="Times New Roman"/>
          <w:color w:val="595959"/>
          <w:lang w:eastAsia="fr-FR"/>
        </w:rPr>
        <w:t xml:space="preserve"> The geological risk is a common issue all over Europe, yet only certain countries (France, Germany, Iceland, The Netherlands and Switzerland) have insurance schemes. </w:t>
      </w:r>
    </w:p>
    <w:p w:rsidR="007448EE" w:rsidRPr="006A3F65" w:rsidRDefault="007448EE" w:rsidP="007448EE">
      <w:pPr>
        <w:keepLines/>
        <w:tabs>
          <w:tab w:val="center" w:pos="4320"/>
          <w:tab w:val="right" w:pos="9480"/>
        </w:tabs>
        <w:spacing w:after="0" w:line="240" w:lineRule="auto"/>
        <w:ind w:right="-10"/>
        <w:jc w:val="both"/>
        <w:rPr>
          <w:rFonts w:ascii="Arial" w:eastAsia="Times New Roman" w:hAnsi="Arial" w:cs="Times New Roman"/>
          <w:color w:val="595959"/>
          <w:lang w:eastAsia="fr-FR"/>
        </w:rPr>
      </w:pPr>
    </w:p>
    <w:p w:rsidR="006A3F65" w:rsidRPr="006A3F65" w:rsidRDefault="007D7C49" w:rsidP="007448EE">
      <w:pPr>
        <w:keepLines/>
        <w:tabs>
          <w:tab w:val="center" w:pos="4320"/>
          <w:tab w:val="right" w:pos="9480"/>
        </w:tabs>
        <w:spacing w:after="0" w:line="240" w:lineRule="auto"/>
        <w:ind w:right="-10"/>
        <w:jc w:val="both"/>
        <w:rPr>
          <w:rFonts w:ascii="Arial" w:eastAsia="Times New Roman" w:hAnsi="Arial" w:cs="Times New Roman"/>
          <w:color w:val="595959"/>
          <w:lang w:eastAsia="fr-FR"/>
        </w:rPr>
      </w:pPr>
      <w:r w:rsidRPr="006A3F65">
        <w:rPr>
          <w:rFonts w:ascii="Arial" w:eastAsia="Times New Roman" w:hAnsi="Arial" w:cs="Times New Roman"/>
          <w:color w:val="595959"/>
          <w:lang w:eastAsia="fr-FR"/>
        </w:rPr>
        <w:t>T</w:t>
      </w:r>
      <w:r w:rsidR="007448EE" w:rsidRPr="006A3F65">
        <w:rPr>
          <w:rFonts w:ascii="Arial" w:eastAsia="Times New Roman" w:hAnsi="Arial" w:cs="Times New Roman"/>
          <w:color w:val="595959"/>
          <w:lang w:eastAsia="fr-FR"/>
        </w:rPr>
        <w:t xml:space="preserve">he GEOELEC project calls for the establishment of a Geothermal Risk </w:t>
      </w:r>
      <w:r w:rsidR="006A3F65" w:rsidRPr="006A3F65">
        <w:rPr>
          <w:rFonts w:ascii="Arial" w:eastAsia="Times New Roman" w:hAnsi="Arial" w:cs="Times New Roman"/>
          <w:color w:val="595959"/>
          <w:lang w:eastAsia="fr-FR"/>
        </w:rPr>
        <w:t>Insurance Fund at the EU level and, to this end, publishes</w:t>
      </w:r>
      <w:r w:rsidR="00593B37">
        <w:rPr>
          <w:rFonts w:ascii="Arial" w:eastAsia="Times New Roman" w:hAnsi="Arial" w:cs="Times New Roman"/>
          <w:color w:val="595959"/>
          <w:lang w:eastAsia="fr-FR"/>
        </w:rPr>
        <w:t xml:space="preserve"> today</w:t>
      </w:r>
      <w:r w:rsidR="006A3F65" w:rsidRPr="006A3F65">
        <w:rPr>
          <w:rFonts w:ascii="Arial" w:eastAsia="Times New Roman" w:hAnsi="Arial" w:cs="Times New Roman"/>
          <w:color w:val="595959"/>
          <w:lang w:eastAsia="fr-FR"/>
        </w:rPr>
        <w:t xml:space="preserve"> a report outlining such a scheme.</w:t>
      </w:r>
    </w:p>
    <w:p w:rsidR="006A3F65" w:rsidRPr="006A3F65" w:rsidRDefault="006A3F65" w:rsidP="007448EE">
      <w:pPr>
        <w:keepLines/>
        <w:tabs>
          <w:tab w:val="center" w:pos="4320"/>
          <w:tab w:val="right" w:pos="9480"/>
        </w:tabs>
        <w:spacing w:after="0" w:line="240" w:lineRule="auto"/>
        <w:ind w:right="-10"/>
        <w:jc w:val="both"/>
        <w:rPr>
          <w:rFonts w:ascii="Arial" w:eastAsia="Times New Roman" w:hAnsi="Arial" w:cs="Times New Roman"/>
          <w:color w:val="595959"/>
          <w:lang w:eastAsia="fr-FR"/>
        </w:rPr>
      </w:pPr>
    </w:p>
    <w:p w:rsidR="007448EE" w:rsidRPr="006A3F65" w:rsidRDefault="00A25584" w:rsidP="007448EE">
      <w:pPr>
        <w:keepLines/>
        <w:tabs>
          <w:tab w:val="center" w:pos="4320"/>
          <w:tab w:val="right" w:pos="9480"/>
        </w:tabs>
        <w:spacing w:after="0" w:line="240" w:lineRule="auto"/>
        <w:ind w:right="-10"/>
        <w:jc w:val="both"/>
        <w:rPr>
          <w:rFonts w:ascii="Arial" w:eastAsia="Times New Roman" w:hAnsi="Arial" w:cs="Times New Roman"/>
          <w:color w:val="595959"/>
          <w:lang w:eastAsia="fr-FR"/>
        </w:rPr>
      </w:pPr>
      <w:r>
        <w:rPr>
          <w:rFonts w:ascii="Arial" w:eastAsia="Times New Roman" w:hAnsi="Arial" w:cs="Times New Roman"/>
          <w:color w:val="595959"/>
          <w:lang w:eastAsia="fr-FR"/>
        </w:rPr>
        <w:t>“</w:t>
      </w:r>
      <w:r w:rsidR="006A3F65" w:rsidRPr="006A3F65">
        <w:rPr>
          <w:rFonts w:ascii="Arial" w:eastAsia="Times New Roman" w:hAnsi="Arial" w:cs="Times New Roman"/>
          <w:color w:val="595959"/>
          <w:lang w:eastAsia="fr-FR"/>
        </w:rPr>
        <w:t>Mitigating the risk associated with the geothermal resource and facilitating investments in geothermal electrical generation projects, this f</w:t>
      </w:r>
      <w:r w:rsidR="007448EE" w:rsidRPr="006A3F65">
        <w:rPr>
          <w:rFonts w:ascii="Arial" w:eastAsia="Times New Roman" w:hAnsi="Arial" w:cs="Times New Roman"/>
          <w:color w:val="595959"/>
          <w:lang w:eastAsia="fr-FR"/>
        </w:rPr>
        <w:t>und</w:t>
      </w:r>
      <w:r w:rsidR="007D7C49" w:rsidRPr="006A3F65">
        <w:rPr>
          <w:rFonts w:ascii="Arial" w:eastAsia="Times New Roman" w:hAnsi="Arial" w:cs="Times New Roman"/>
          <w:color w:val="595959"/>
          <w:lang w:eastAsia="fr-FR"/>
        </w:rPr>
        <w:t xml:space="preserve"> will not only reduce costs for countries which already have schemes in place but will also</w:t>
      </w:r>
      <w:r w:rsidR="00EC0182" w:rsidRPr="006A3F65">
        <w:rPr>
          <w:rFonts w:ascii="Arial" w:eastAsia="Times New Roman" w:hAnsi="Arial" w:cs="Times New Roman"/>
          <w:color w:val="595959"/>
          <w:lang w:eastAsia="fr-FR"/>
        </w:rPr>
        <w:t xml:space="preserve"> support the development of</w:t>
      </w:r>
      <w:r w:rsidR="007448EE" w:rsidRPr="006A3F65">
        <w:rPr>
          <w:rFonts w:ascii="Arial" w:eastAsia="Times New Roman" w:hAnsi="Arial" w:cs="Times New Roman"/>
          <w:color w:val="595959"/>
          <w:lang w:eastAsia="fr-FR"/>
        </w:rPr>
        <w:t xml:space="preserve">  deep geothermal projects</w:t>
      </w:r>
      <w:r w:rsidR="00EC0182" w:rsidRPr="006A3F65">
        <w:rPr>
          <w:rFonts w:ascii="Arial" w:eastAsia="Times New Roman" w:hAnsi="Arial" w:cs="Times New Roman"/>
          <w:color w:val="595959"/>
          <w:lang w:eastAsia="fr-FR"/>
        </w:rPr>
        <w:t xml:space="preserve"> across Europe</w:t>
      </w:r>
      <w:r>
        <w:rPr>
          <w:rFonts w:ascii="Arial" w:eastAsia="Times New Roman" w:hAnsi="Arial" w:cs="Times New Roman"/>
          <w:color w:val="595959"/>
          <w:lang w:eastAsia="fr-FR"/>
        </w:rPr>
        <w:t>” said EGEC Secretary General Philippe Dumas.</w:t>
      </w:r>
      <w:r w:rsidR="007448EE" w:rsidRPr="006A3F65">
        <w:rPr>
          <w:rFonts w:ascii="Arial" w:eastAsia="Times New Roman" w:hAnsi="Arial" w:cs="Times New Roman"/>
          <w:color w:val="595959"/>
          <w:lang w:eastAsia="fr-FR"/>
        </w:rPr>
        <w:t xml:space="preserve"> </w:t>
      </w:r>
    </w:p>
    <w:p w:rsidR="00826646" w:rsidRPr="006A3F65" w:rsidRDefault="00826646" w:rsidP="007448EE">
      <w:pPr>
        <w:keepLines/>
        <w:tabs>
          <w:tab w:val="center" w:pos="4320"/>
          <w:tab w:val="right" w:pos="9480"/>
        </w:tabs>
        <w:spacing w:after="0" w:line="240" w:lineRule="auto"/>
        <w:ind w:right="-10"/>
        <w:jc w:val="both"/>
        <w:rPr>
          <w:rFonts w:ascii="Arial" w:eastAsia="Times New Roman" w:hAnsi="Arial" w:cs="Times New Roman"/>
          <w:color w:val="595959"/>
          <w:lang w:eastAsia="fr-FR"/>
        </w:rPr>
      </w:pPr>
    </w:p>
    <w:p w:rsidR="007448EE" w:rsidRPr="006A3F65" w:rsidRDefault="007448EE" w:rsidP="007448EE">
      <w:pPr>
        <w:keepLines/>
        <w:tabs>
          <w:tab w:val="center" w:pos="4320"/>
          <w:tab w:val="right" w:pos="9480"/>
        </w:tabs>
        <w:spacing w:after="0" w:line="240" w:lineRule="auto"/>
        <w:ind w:right="-10"/>
        <w:jc w:val="both"/>
        <w:rPr>
          <w:rFonts w:ascii="Calibri" w:hAnsi="Calibri" w:cs="Calibri"/>
          <w:color w:val="000000"/>
          <w:lang w:val="en-US"/>
        </w:rPr>
      </w:pPr>
      <w:r w:rsidRPr="006A3F65">
        <w:rPr>
          <w:rFonts w:ascii="Arial" w:eastAsia="Times New Roman" w:hAnsi="Arial" w:cs="Times New Roman"/>
          <w:color w:val="595959"/>
          <w:lang w:eastAsia="fr-FR"/>
        </w:rPr>
        <w:t>This idea is not new</w:t>
      </w:r>
      <w:r w:rsidR="00EC0182" w:rsidRPr="006A3F65">
        <w:rPr>
          <w:rFonts w:ascii="Arial" w:eastAsia="Times New Roman" w:hAnsi="Arial" w:cs="Times New Roman"/>
          <w:color w:val="595959"/>
          <w:lang w:eastAsia="fr-FR"/>
        </w:rPr>
        <w:t xml:space="preserve"> but has been under discussion</w:t>
      </w:r>
      <w:r w:rsidRPr="006A3F65">
        <w:rPr>
          <w:rFonts w:ascii="Arial" w:eastAsia="Times New Roman" w:hAnsi="Arial" w:cs="Times New Roman"/>
          <w:color w:val="595959"/>
          <w:lang w:eastAsia="fr-FR"/>
        </w:rPr>
        <w:t xml:space="preserve"> within the geothermal sector</w:t>
      </w:r>
      <w:r w:rsidR="00EC0182" w:rsidRPr="006A3F65">
        <w:rPr>
          <w:rFonts w:ascii="Arial" w:eastAsia="Times New Roman" w:hAnsi="Arial" w:cs="Times New Roman"/>
          <w:color w:val="595959"/>
          <w:lang w:eastAsia="fr-FR"/>
        </w:rPr>
        <w:t xml:space="preserve"> </w:t>
      </w:r>
      <w:r w:rsidR="006A3F65" w:rsidRPr="006A3F65">
        <w:rPr>
          <w:rFonts w:ascii="Arial" w:eastAsia="Times New Roman" w:hAnsi="Arial" w:cs="Times New Roman"/>
          <w:color w:val="595959"/>
          <w:lang w:eastAsia="fr-FR"/>
        </w:rPr>
        <w:t>f</w:t>
      </w:r>
      <w:r w:rsidR="00EC0182" w:rsidRPr="006A3F65">
        <w:rPr>
          <w:rFonts w:ascii="Arial" w:eastAsia="Times New Roman" w:hAnsi="Arial" w:cs="Times New Roman"/>
          <w:color w:val="595959"/>
          <w:lang w:eastAsia="fr-FR"/>
        </w:rPr>
        <w:t>or about 15 years</w:t>
      </w:r>
      <w:r w:rsidRPr="006A3F65">
        <w:rPr>
          <w:rFonts w:ascii="Arial" w:eastAsia="Times New Roman" w:hAnsi="Arial" w:cs="Times New Roman"/>
          <w:color w:val="595959"/>
          <w:lang w:eastAsia="fr-FR"/>
        </w:rPr>
        <w:t xml:space="preserve">. </w:t>
      </w:r>
      <w:r w:rsidR="00EC0182" w:rsidRPr="006A3F65">
        <w:rPr>
          <w:rFonts w:ascii="Arial" w:eastAsia="Times New Roman" w:hAnsi="Arial" w:cs="Times New Roman"/>
          <w:color w:val="595959"/>
          <w:lang w:eastAsia="fr-FR"/>
        </w:rPr>
        <w:t>F</w:t>
      </w:r>
      <w:r w:rsidRPr="006A3F65">
        <w:rPr>
          <w:rFonts w:ascii="Arial" w:eastAsia="Times New Roman" w:hAnsi="Arial" w:cs="Times New Roman"/>
          <w:color w:val="595959"/>
          <w:lang w:eastAsia="fr-FR"/>
        </w:rPr>
        <w:t>or the first time, this report proposes how such a structur</w:t>
      </w:r>
      <w:bookmarkStart w:id="0" w:name="_GoBack"/>
      <w:bookmarkEnd w:id="0"/>
      <w:r w:rsidRPr="006A3F65">
        <w:rPr>
          <w:rFonts w:ascii="Arial" w:eastAsia="Times New Roman" w:hAnsi="Arial" w:cs="Times New Roman"/>
          <w:color w:val="595959"/>
          <w:lang w:eastAsia="fr-FR"/>
        </w:rPr>
        <w:t>e could be established and managed.</w:t>
      </w:r>
      <w:r w:rsidRPr="006A3F65">
        <w:rPr>
          <w:rFonts w:ascii="Calibri" w:hAnsi="Calibri" w:cs="Calibri"/>
          <w:color w:val="000000"/>
          <w:lang w:val="en-US"/>
        </w:rPr>
        <w:t xml:space="preserve"> </w:t>
      </w:r>
    </w:p>
    <w:p w:rsidR="007448EE" w:rsidRPr="00A25584" w:rsidRDefault="007448EE" w:rsidP="007448EE">
      <w:pPr>
        <w:keepLines/>
        <w:tabs>
          <w:tab w:val="center" w:pos="4320"/>
          <w:tab w:val="right" w:pos="9480"/>
        </w:tabs>
        <w:spacing w:after="0" w:line="240" w:lineRule="auto"/>
        <w:ind w:right="-11"/>
        <w:jc w:val="both"/>
        <w:rPr>
          <w:rFonts w:ascii="Arial" w:eastAsia="Times New Roman" w:hAnsi="Arial" w:cs="Times New Roman"/>
          <w:color w:val="595959"/>
          <w:lang w:val="en-US" w:eastAsia="fr-FR"/>
        </w:rPr>
      </w:pPr>
    </w:p>
    <w:p w:rsidR="00CB7038" w:rsidRPr="006A3F65" w:rsidRDefault="007448EE" w:rsidP="00CB7038">
      <w:pPr>
        <w:keepLines/>
        <w:tabs>
          <w:tab w:val="center" w:pos="4320"/>
          <w:tab w:val="right" w:pos="9480"/>
        </w:tabs>
        <w:spacing w:after="0" w:line="240" w:lineRule="auto"/>
        <w:ind w:right="-10"/>
        <w:jc w:val="both"/>
        <w:rPr>
          <w:rFonts w:ascii="Arial" w:eastAsia="Times New Roman" w:hAnsi="Arial" w:cs="Times New Roman"/>
          <w:color w:val="595959"/>
          <w:lang w:eastAsia="fr-FR"/>
        </w:rPr>
      </w:pPr>
      <w:r w:rsidRPr="00A25584">
        <w:rPr>
          <w:rFonts w:ascii="Arial" w:eastAsia="Times New Roman" w:hAnsi="Arial" w:cs="Times New Roman"/>
          <w:color w:val="595959"/>
          <w:lang w:val="en-US" w:eastAsia="fr-FR"/>
        </w:rPr>
        <w:t xml:space="preserve">The report can be found on the GEOELEC website </w:t>
      </w:r>
      <w:hyperlink r:id="rId9" w:history="1">
        <w:r w:rsidRPr="009740E3">
          <w:rPr>
            <w:rStyle w:val="Hyperlink"/>
            <w:rFonts w:ascii="Arial" w:eastAsia="Times New Roman" w:hAnsi="Arial" w:cs="Times New Roman"/>
            <w:color w:val="6A972D"/>
            <w:u w:val="single"/>
            <w:lang w:val="en-US" w:eastAsia="fr-FR"/>
          </w:rPr>
          <w:t>www.geoelec.eu</w:t>
        </w:r>
      </w:hyperlink>
      <w:r w:rsidRPr="00A25584">
        <w:rPr>
          <w:rFonts w:ascii="Arial" w:eastAsia="Times New Roman" w:hAnsi="Arial" w:cs="Times New Roman"/>
          <w:color w:val="595959"/>
          <w:lang w:val="en-US" w:eastAsia="fr-FR"/>
        </w:rPr>
        <w:t xml:space="preserve"> </w:t>
      </w:r>
    </w:p>
    <w:p w:rsidR="00EC0182" w:rsidRPr="006A3F65" w:rsidRDefault="00EC0182" w:rsidP="00CB7038">
      <w:pPr>
        <w:keepLines/>
        <w:tabs>
          <w:tab w:val="center" w:pos="4320"/>
          <w:tab w:val="right" w:pos="9480"/>
        </w:tabs>
        <w:spacing w:after="0" w:line="240" w:lineRule="auto"/>
        <w:ind w:right="-10"/>
        <w:jc w:val="both"/>
        <w:rPr>
          <w:rFonts w:ascii="Arial" w:eastAsia="Times New Roman" w:hAnsi="Arial" w:cs="Times New Roman"/>
          <w:color w:val="595959"/>
          <w:lang w:eastAsia="fr-FR"/>
        </w:rPr>
      </w:pPr>
    </w:p>
    <w:p w:rsidR="00CB7038" w:rsidRPr="006A3F65" w:rsidRDefault="00EC0182" w:rsidP="00CB7038">
      <w:pPr>
        <w:keepLines/>
        <w:tabs>
          <w:tab w:val="center" w:pos="4320"/>
          <w:tab w:val="right" w:pos="9480"/>
        </w:tabs>
        <w:spacing w:after="0" w:line="240" w:lineRule="auto"/>
        <w:ind w:right="-10"/>
        <w:jc w:val="both"/>
        <w:rPr>
          <w:rFonts w:ascii="Arial" w:eastAsia="Times New Roman" w:hAnsi="Arial" w:cs="Times New Roman"/>
          <w:color w:val="595959"/>
          <w:lang w:eastAsia="fr-FR"/>
        </w:rPr>
      </w:pPr>
      <w:r w:rsidRPr="006A3F65">
        <w:rPr>
          <w:rFonts w:ascii="Arial" w:eastAsia="Times New Roman" w:hAnsi="Arial" w:cs="Times New Roman"/>
          <w:color w:val="595959"/>
          <w:lang w:eastAsia="fr-FR"/>
        </w:rPr>
        <w:t xml:space="preserve">The </w:t>
      </w:r>
      <w:r w:rsidR="00CB7038" w:rsidRPr="006A3F65">
        <w:rPr>
          <w:rFonts w:ascii="Arial" w:eastAsia="Times New Roman" w:hAnsi="Arial" w:cs="Times New Roman"/>
          <w:color w:val="595959"/>
          <w:lang w:eastAsia="fr-FR"/>
        </w:rPr>
        <w:t xml:space="preserve">GEOELEC project aims at promoting geothermal electricity generation in the EU and aims at removing notably financial barriers. </w:t>
      </w:r>
    </w:p>
    <w:p w:rsidR="007448EE" w:rsidRPr="009740E3" w:rsidRDefault="007448EE" w:rsidP="007448EE">
      <w:pPr>
        <w:keepLines/>
        <w:tabs>
          <w:tab w:val="center" w:pos="4320"/>
          <w:tab w:val="right" w:pos="9480"/>
        </w:tabs>
        <w:spacing w:after="0" w:line="240" w:lineRule="auto"/>
        <w:ind w:right="-11"/>
        <w:jc w:val="both"/>
        <w:rPr>
          <w:rFonts w:ascii="Arial" w:eastAsia="Times New Roman" w:hAnsi="Arial" w:cs="Times New Roman"/>
          <w:color w:val="6A972D"/>
          <w:lang w:val="en-US" w:eastAsia="fr-FR"/>
        </w:rPr>
      </w:pPr>
    </w:p>
    <w:p w:rsidR="007448EE" w:rsidRPr="006A3F65" w:rsidRDefault="007448EE" w:rsidP="007448EE">
      <w:pPr>
        <w:keepLines/>
        <w:tabs>
          <w:tab w:val="center" w:pos="4320"/>
          <w:tab w:val="right" w:pos="9480"/>
        </w:tabs>
        <w:spacing w:after="0" w:line="240" w:lineRule="auto"/>
        <w:ind w:right="-11"/>
        <w:jc w:val="both"/>
        <w:rPr>
          <w:rFonts w:ascii="Arial" w:eastAsia="Times New Roman" w:hAnsi="Arial" w:cs="Times New Roman"/>
          <w:color w:val="595959"/>
          <w:lang w:val="en-US" w:eastAsia="fr-FR"/>
        </w:rPr>
      </w:pPr>
    </w:p>
    <w:p w:rsidR="007448EE" w:rsidRPr="006A3F65" w:rsidRDefault="007448EE" w:rsidP="007448EE">
      <w:pPr>
        <w:keepLines/>
        <w:tabs>
          <w:tab w:val="center" w:pos="4320"/>
          <w:tab w:val="right" w:pos="9480"/>
        </w:tabs>
        <w:spacing w:after="0" w:line="240" w:lineRule="auto"/>
        <w:ind w:right="-11"/>
        <w:jc w:val="both"/>
        <w:rPr>
          <w:rFonts w:ascii="Arial" w:eastAsia="Times New Roman" w:hAnsi="Arial" w:cs="Times New Roman"/>
          <w:color w:val="595959"/>
          <w:lang w:val="en-US" w:eastAsia="fr-FR"/>
        </w:rPr>
      </w:pPr>
      <w:r w:rsidRPr="006A3F65">
        <w:rPr>
          <w:rFonts w:ascii="Arial" w:eastAsia="Times New Roman" w:hAnsi="Arial" w:cs="Times New Roman"/>
          <w:color w:val="595959"/>
          <w:lang w:val="en-US" w:eastAsia="fr-FR"/>
        </w:rPr>
        <w:t xml:space="preserve">For </w:t>
      </w:r>
      <w:r w:rsidR="00593B37">
        <w:rPr>
          <w:rFonts w:ascii="Arial" w:eastAsia="Times New Roman" w:hAnsi="Arial" w:cs="Times New Roman"/>
          <w:color w:val="595959"/>
          <w:lang w:val="en-US" w:eastAsia="fr-FR"/>
        </w:rPr>
        <w:t>f</w:t>
      </w:r>
      <w:r w:rsidRPr="006A3F65">
        <w:rPr>
          <w:rFonts w:ascii="Arial" w:eastAsia="Times New Roman" w:hAnsi="Arial" w:cs="Times New Roman"/>
          <w:color w:val="595959"/>
          <w:lang w:val="en-US" w:eastAsia="fr-FR"/>
        </w:rPr>
        <w:t>urther information contact:</w:t>
      </w:r>
    </w:p>
    <w:p w:rsidR="007448EE" w:rsidRPr="009740E3" w:rsidRDefault="007448EE" w:rsidP="007448EE">
      <w:pPr>
        <w:keepLines/>
        <w:tabs>
          <w:tab w:val="center" w:pos="4320"/>
          <w:tab w:val="right" w:pos="9480"/>
        </w:tabs>
        <w:spacing w:after="0" w:line="240" w:lineRule="auto"/>
        <w:ind w:right="-11"/>
        <w:jc w:val="both"/>
        <w:rPr>
          <w:rFonts w:ascii="Arial" w:eastAsia="Times New Roman" w:hAnsi="Arial" w:cs="Times New Roman"/>
          <w:color w:val="8CC63E"/>
          <w:szCs w:val="24"/>
          <w:lang w:val="en-US" w:eastAsia="fr-FR"/>
        </w:rPr>
      </w:pPr>
      <w:r w:rsidRPr="006A3F65">
        <w:rPr>
          <w:rFonts w:ascii="Arial" w:eastAsia="Times New Roman" w:hAnsi="Arial" w:cs="Times New Roman"/>
          <w:color w:val="595959"/>
          <w:szCs w:val="24"/>
          <w:lang w:val="en-US" w:eastAsia="fr-FR"/>
        </w:rPr>
        <w:t>Alexandra Latham</w:t>
      </w:r>
    </w:p>
    <w:p w:rsidR="006A3F65" w:rsidRPr="009740E3" w:rsidRDefault="007448EE" w:rsidP="006A3F65">
      <w:pPr>
        <w:keepLines/>
        <w:tabs>
          <w:tab w:val="center" w:pos="4320"/>
          <w:tab w:val="right" w:pos="9480"/>
        </w:tabs>
        <w:spacing w:after="0" w:line="240" w:lineRule="auto"/>
        <w:ind w:right="-11"/>
        <w:jc w:val="both"/>
        <w:rPr>
          <w:rFonts w:ascii="Arial" w:eastAsia="Times New Roman" w:hAnsi="Arial" w:cs="Times New Roman"/>
          <w:color w:val="8CC63E"/>
          <w:szCs w:val="24"/>
          <w:lang w:eastAsia="fr-FR"/>
        </w:rPr>
      </w:pPr>
      <w:r w:rsidRPr="006A3F65">
        <w:rPr>
          <w:rFonts w:ascii="Arial" w:eastAsia="Times New Roman" w:hAnsi="Arial" w:cs="Times New Roman"/>
          <w:color w:val="595959"/>
          <w:szCs w:val="24"/>
          <w:lang w:eastAsia="fr-FR"/>
        </w:rPr>
        <w:t>Communication officer</w:t>
      </w:r>
      <w:r w:rsidR="006A3F65">
        <w:rPr>
          <w:rFonts w:ascii="Arial" w:eastAsia="Times New Roman" w:hAnsi="Arial" w:cs="Times New Roman"/>
          <w:color w:val="595959"/>
          <w:szCs w:val="24"/>
          <w:lang w:eastAsia="fr-FR"/>
        </w:rPr>
        <w:t xml:space="preserve">, </w:t>
      </w:r>
      <w:r w:rsidR="00EC0182" w:rsidRPr="006A3F65">
        <w:rPr>
          <w:rFonts w:ascii="Arial" w:eastAsia="Times New Roman" w:hAnsi="Arial" w:cs="Times New Roman"/>
          <w:color w:val="595959"/>
          <w:szCs w:val="24"/>
          <w:lang w:eastAsia="fr-FR"/>
        </w:rPr>
        <w:t>European Geothermal</w:t>
      </w:r>
      <w:r w:rsidR="006A3F65">
        <w:rPr>
          <w:rFonts w:ascii="Arial" w:eastAsia="Times New Roman" w:hAnsi="Arial" w:cs="Times New Roman"/>
          <w:color w:val="595959"/>
          <w:szCs w:val="24"/>
          <w:lang w:eastAsia="fr-FR"/>
        </w:rPr>
        <w:t xml:space="preserve"> Energy Council</w:t>
      </w:r>
    </w:p>
    <w:p w:rsidR="006A3F65" w:rsidRPr="009740E3" w:rsidRDefault="009740E3" w:rsidP="006A3F65">
      <w:pPr>
        <w:keepLines/>
        <w:tabs>
          <w:tab w:val="center" w:pos="4320"/>
          <w:tab w:val="right" w:pos="9480"/>
        </w:tabs>
        <w:spacing w:after="0" w:line="240" w:lineRule="auto"/>
        <w:ind w:right="-11"/>
        <w:jc w:val="both"/>
        <w:rPr>
          <w:rFonts w:ascii="Arial" w:eastAsia="Times New Roman" w:hAnsi="Arial" w:cs="Times New Roman"/>
          <w:color w:val="595959"/>
          <w:sz w:val="24"/>
          <w:szCs w:val="24"/>
          <w:lang w:eastAsia="fr-FR"/>
        </w:rPr>
      </w:pPr>
      <w:hyperlink r:id="rId10" w:history="1">
        <w:r w:rsidR="007448EE" w:rsidRPr="009740E3">
          <w:rPr>
            <w:rStyle w:val="Hyperlink"/>
            <w:rFonts w:ascii="Arial" w:eastAsia="Times New Roman" w:hAnsi="Arial" w:cs="Times New Roman"/>
            <w:color w:val="6A972D"/>
            <w:u w:val="single"/>
            <w:lang w:eastAsia="fr-FR"/>
          </w:rPr>
          <w:t>a.latham@egec.org</w:t>
        </w:r>
      </w:hyperlink>
      <w:r w:rsidR="007448EE" w:rsidRPr="009740E3">
        <w:rPr>
          <w:rFonts w:ascii="Arial" w:eastAsia="Times New Roman" w:hAnsi="Arial" w:cs="Times New Roman"/>
          <w:color w:val="6A972D"/>
          <w:sz w:val="24"/>
          <w:szCs w:val="24"/>
          <w:lang w:eastAsia="fr-FR"/>
        </w:rPr>
        <w:t xml:space="preserve"> </w:t>
      </w:r>
      <w:r w:rsidRPr="009740E3">
        <w:rPr>
          <w:rFonts w:ascii="Arial" w:eastAsia="Times New Roman" w:hAnsi="Arial" w:cs="Times New Roman"/>
          <w:color w:val="595959"/>
          <w:sz w:val="24"/>
          <w:szCs w:val="24"/>
          <w:lang w:eastAsia="fr-FR"/>
        </w:rPr>
        <w:t>/ +32 2 400 10 27</w:t>
      </w:r>
    </w:p>
    <w:p w:rsidR="006A3F65" w:rsidRDefault="006A3F65" w:rsidP="006A3F65">
      <w:pPr>
        <w:keepLines/>
        <w:tabs>
          <w:tab w:val="center" w:pos="4320"/>
          <w:tab w:val="right" w:pos="9480"/>
        </w:tabs>
        <w:spacing w:after="0" w:line="240" w:lineRule="auto"/>
        <w:ind w:right="-11"/>
        <w:jc w:val="both"/>
        <w:rPr>
          <w:rFonts w:ascii="Arial" w:eastAsia="Times New Roman" w:hAnsi="Arial" w:cs="Times New Roman"/>
          <w:color w:val="595959"/>
          <w:sz w:val="24"/>
          <w:szCs w:val="24"/>
          <w:lang w:eastAsia="fr-FR"/>
        </w:rPr>
      </w:pPr>
    </w:p>
    <w:p w:rsidR="007431C6" w:rsidRPr="00EA7E69" w:rsidRDefault="007431C6" w:rsidP="006A3F65">
      <w:pPr>
        <w:keepLines/>
        <w:tabs>
          <w:tab w:val="center" w:pos="4320"/>
          <w:tab w:val="right" w:pos="9480"/>
        </w:tabs>
        <w:spacing w:after="0" w:line="240" w:lineRule="auto"/>
        <w:ind w:right="-11"/>
        <w:jc w:val="both"/>
        <w:rPr>
          <w:b/>
          <w:i/>
          <w:color w:val="808080"/>
          <w:sz w:val="16"/>
          <w:szCs w:val="16"/>
        </w:rPr>
      </w:pPr>
      <w:proofErr w:type="gramStart"/>
      <w:r w:rsidRPr="00EA7E69">
        <w:rPr>
          <w:i/>
          <w:color w:val="808080"/>
          <w:sz w:val="16"/>
          <w:szCs w:val="16"/>
        </w:rPr>
        <w:t xml:space="preserve">The sole responsibility for the content of this publication </w:t>
      </w:r>
      <w:proofErr w:type="spellStart"/>
      <w:r w:rsidRPr="00EA7E69">
        <w:rPr>
          <w:i/>
          <w:color w:val="808080"/>
          <w:sz w:val="16"/>
          <w:szCs w:val="16"/>
        </w:rPr>
        <w:t>etc.lies</w:t>
      </w:r>
      <w:proofErr w:type="spellEnd"/>
      <w:r w:rsidRPr="00EA7E69">
        <w:rPr>
          <w:i/>
          <w:color w:val="808080"/>
          <w:sz w:val="16"/>
          <w:szCs w:val="16"/>
        </w:rPr>
        <w:t xml:space="preserve"> with the authors.</w:t>
      </w:r>
      <w:proofErr w:type="gramEnd"/>
      <w:r w:rsidRPr="00EA7E69">
        <w:rPr>
          <w:i/>
          <w:color w:val="808080"/>
          <w:sz w:val="16"/>
          <w:szCs w:val="16"/>
        </w:rPr>
        <w:t xml:space="preserve"> It does not necessarily reflect the opinion of the European Union. Neither the EACI nor the European Commission </w:t>
      </w:r>
      <w:proofErr w:type="gramStart"/>
      <w:r w:rsidRPr="00EA7E69">
        <w:rPr>
          <w:i/>
          <w:color w:val="808080"/>
          <w:sz w:val="16"/>
          <w:szCs w:val="16"/>
        </w:rPr>
        <w:t>are</w:t>
      </w:r>
      <w:proofErr w:type="gramEnd"/>
      <w:r w:rsidRPr="00EA7E69">
        <w:rPr>
          <w:i/>
          <w:color w:val="808080"/>
          <w:sz w:val="16"/>
          <w:szCs w:val="16"/>
        </w:rPr>
        <w:t xml:space="preserve"> responsible for any use that may be made of the information contained therein.</w:t>
      </w:r>
    </w:p>
    <w:sectPr w:rsidR="007431C6" w:rsidRPr="00EA7E69" w:rsidSect="00D1368B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pt;height:27pt" o:bullet="t">
        <v:imagedata r:id="rId1" o:title="empty_check_box"/>
      </v:shape>
    </w:pict>
  </w:numPicBullet>
  <w:abstractNum w:abstractNumId="0">
    <w:nsid w:val="025D5392"/>
    <w:multiLevelType w:val="hybridMultilevel"/>
    <w:tmpl w:val="9E2EF802"/>
    <w:lvl w:ilvl="0" w:tplc="7EC23A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01983"/>
    <w:multiLevelType w:val="hybridMultilevel"/>
    <w:tmpl w:val="CCF68162"/>
    <w:lvl w:ilvl="0" w:tplc="0A7CA5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3358C"/>
    <w:multiLevelType w:val="hybridMultilevel"/>
    <w:tmpl w:val="EFA2DC6C"/>
    <w:lvl w:ilvl="0" w:tplc="7EC23A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806A9"/>
    <w:multiLevelType w:val="hybridMultilevel"/>
    <w:tmpl w:val="3D9AD192"/>
    <w:lvl w:ilvl="0" w:tplc="7EC23A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07E6E"/>
    <w:multiLevelType w:val="hybridMultilevel"/>
    <w:tmpl w:val="067876DE"/>
    <w:lvl w:ilvl="0" w:tplc="7EC23A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41135"/>
    <w:multiLevelType w:val="hybridMultilevel"/>
    <w:tmpl w:val="ABE891C8"/>
    <w:lvl w:ilvl="0" w:tplc="0A7CA5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B670C"/>
    <w:multiLevelType w:val="hybridMultilevel"/>
    <w:tmpl w:val="1E5ADA3E"/>
    <w:lvl w:ilvl="0" w:tplc="7EC23A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5462F"/>
    <w:multiLevelType w:val="hybridMultilevel"/>
    <w:tmpl w:val="8B7A6A2A"/>
    <w:lvl w:ilvl="0" w:tplc="7EC23A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F48D0"/>
    <w:multiLevelType w:val="hybridMultilevel"/>
    <w:tmpl w:val="390A8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14D6B"/>
    <w:multiLevelType w:val="hybridMultilevel"/>
    <w:tmpl w:val="760635FE"/>
    <w:lvl w:ilvl="0" w:tplc="7EC23A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143D3E"/>
    <w:multiLevelType w:val="hybridMultilevel"/>
    <w:tmpl w:val="447EF1D8"/>
    <w:lvl w:ilvl="0" w:tplc="7EC23A0C">
      <w:start w:val="1"/>
      <w:numFmt w:val="bullet"/>
      <w:lvlText w:val=""/>
      <w:lvlPicBulletId w:val="0"/>
      <w:lvlJc w:val="left"/>
      <w:pPr>
        <w:ind w:left="79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1">
    <w:nsid w:val="55224D5E"/>
    <w:multiLevelType w:val="hybridMultilevel"/>
    <w:tmpl w:val="C228F7D2"/>
    <w:lvl w:ilvl="0" w:tplc="7EC23A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EC23A0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646AD3"/>
    <w:multiLevelType w:val="hybridMultilevel"/>
    <w:tmpl w:val="F0F20D52"/>
    <w:lvl w:ilvl="0" w:tplc="7EC23A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817B7C"/>
    <w:multiLevelType w:val="hybridMultilevel"/>
    <w:tmpl w:val="4AA27A96"/>
    <w:lvl w:ilvl="0" w:tplc="7EC23A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B9654B"/>
    <w:multiLevelType w:val="hybridMultilevel"/>
    <w:tmpl w:val="358A689E"/>
    <w:lvl w:ilvl="0" w:tplc="B63EF5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0"/>
  </w:num>
  <w:num w:numId="5">
    <w:abstractNumId w:val="9"/>
  </w:num>
  <w:num w:numId="6">
    <w:abstractNumId w:val="11"/>
  </w:num>
  <w:num w:numId="7">
    <w:abstractNumId w:val="7"/>
  </w:num>
  <w:num w:numId="8">
    <w:abstractNumId w:val="12"/>
  </w:num>
  <w:num w:numId="9">
    <w:abstractNumId w:val="14"/>
  </w:num>
  <w:num w:numId="10">
    <w:abstractNumId w:val="10"/>
  </w:num>
  <w:num w:numId="11">
    <w:abstractNumId w:val="6"/>
  </w:num>
  <w:num w:numId="12">
    <w:abstractNumId w:val="4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B6"/>
    <w:rsid w:val="00267445"/>
    <w:rsid w:val="00355FE4"/>
    <w:rsid w:val="004003A1"/>
    <w:rsid w:val="00593B37"/>
    <w:rsid w:val="005C20B5"/>
    <w:rsid w:val="005E1132"/>
    <w:rsid w:val="00687046"/>
    <w:rsid w:val="006A3F65"/>
    <w:rsid w:val="006B76CA"/>
    <w:rsid w:val="007431C6"/>
    <w:rsid w:val="007448EE"/>
    <w:rsid w:val="007D7C49"/>
    <w:rsid w:val="00826646"/>
    <w:rsid w:val="009740E3"/>
    <w:rsid w:val="00A25584"/>
    <w:rsid w:val="00A30C97"/>
    <w:rsid w:val="00CB7038"/>
    <w:rsid w:val="00D1368B"/>
    <w:rsid w:val="00D26807"/>
    <w:rsid w:val="00D4026B"/>
    <w:rsid w:val="00DC1812"/>
    <w:rsid w:val="00DF70B6"/>
    <w:rsid w:val="00E76037"/>
    <w:rsid w:val="00E91600"/>
    <w:rsid w:val="00EA3424"/>
    <w:rsid w:val="00EC0182"/>
    <w:rsid w:val="00ED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76037"/>
    <w:rPr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E760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3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7431C6"/>
    <w:pPr>
      <w:keepLines/>
      <w:tabs>
        <w:tab w:val="left" w:pos="-1080"/>
        <w:tab w:val="center" w:pos="4320"/>
        <w:tab w:val="right" w:pos="9480"/>
      </w:tabs>
      <w:spacing w:before="420" w:after="0" w:line="240" w:lineRule="auto"/>
      <w:ind w:left="-1080" w:right="-840"/>
    </w:pPr>
    <w:rPr>
      <w:rFonts w:ascii="Arial" w:eastAsia="Times New Roman" w:hAnsi="Arial" w:cs="Times New Roman"/>
      <w:b/>
      <w:sz w:val="20"/>
      <w:szCs w:val="20"/>
      <w:lang w:val="fr-FR" w:eastAsia="fr-FR"/>
    </w:rPr>
  </w:style>
  <w:style w:type="character" w:customStyle="1" w:styleId="FooterChar">
    <w:name w:val="Footer Char"/>
    <w:basedOn w:val="DefaultParagraphFont"/>
    <w:link w:val="Footer"/>
    <w:rsid w:val="007431C6"/>
    <w:rPr>
      <w:rFonts w:ascii="Arial" w:eastAsia="Times New Roman" w:hAnsi="Arial" w:cs="Times New Roman"/>
      <w:b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76037"/>
    <w:rPr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E760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3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7431C6"/>
    <w:pPr>
      <w:keepLines/>
      <w:tabs>
        <w:tab w:val="left" w:pos="-1080"/>
        <w:tab w:val="center" w:pos="4320"/>
        <w:tab w:val="right" w:pos="9480"/>
      </w:tabs>
      <w:spacing w:before="420" w:after="0" w:line="240" w:lineRule="auto"/>
      <w:ind w:left="-1080" w:right="-840"/>
    </w:pPr>
    <w:rPr>
      <w:rFonts w:ascii="Arial" w:eastAsia="Times New Roman" w:hAnsi="Arial" w:cs="Times New Roman"/>
      <w:b/>
      <w:sz w:val="20"/>
      <w:szCs w:val="20"/>
      <w:lang w:val="fr-FR" w:eastAsia="fr-FR"/>
    </w:rPr>
  </w:style>
  <w:style w:type="character" w:customStyle="1" w:styleId="FooterChar">
    <w:name w:val="Footer Char"/>
    <w:basedOn w:val="DefaultParagraphFont"/>
    <w:link w:val="Footer"/>
    <w:rsid w:val="007431C6"/>
    <w:rPr>
      <w:rFonts w:ascii="Arial" w:eastAsia="Times New Roman" w:hAnsi="Arial" w:cs="Times New Roman"/>
      <w:b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.latham@egec.org?subject=Risk%20Insuranc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eoelec.e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26851-CB4C-4BC8-9CD6-B3BFEFE3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EGEC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</cp:lastModifiedBy>
  <cp:revision>3</cp:revision>
  <cp:lastPrinted>2013-06-21T10:05:00Z</cp:lastPrinted>
  <dcterms:created xsi:type="dcterms:W3CDTF">2013-06-21T10:04:00Z</dcterms:created>
  <dcterms:modified xsi:type="dcterms:W3CDTF">2013-06-21T10:05:00Z</dcterms:modified>
</cp:coreProperties>
</file>